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VERİLERİN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İŞLENMESİNE İLİŞKİN</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GENEL AYDINLATMA METNİ</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Beltaş Belediye Trafik Hizmetleri Makine Otomotiv İnşaat Mühendislik</w:t>
        <w:tab/>
        <w:tab/>
        <w:t xml:space="preserve">       Doğalgaz İç Dış Ticaret ve Sanayi Anonim Şirketi</w:t>
      </w:r>
    </w:p>
    <w:p w:rsidR="00000000" w:rsidDel="00000000" w:rsidP="00000000" w:rsidRDefault="00000000" w:rsidRPr="00000000" w14:paraId="00000007">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 xml:space="preserve">       </w:t>
      </w:r>
      <w:r w:rsidDel="00000000" w:rsidR="00000000" w:rsidRPr="00000000">
        <w:rPr>
          <w:rFonts w:ascii="Times New Roman" w:cs="Times New Roman" w:eastAsia="Times New Roman" w:hAnsi="Times New Roman"/>
          <w:i w:val="1"/>
          <w:sz w:val="24"/>
          <w:szCs w:val="24"/>
          <w:rtl w:val="0"/>
        </w:rPr>
        <w:t xml:space="preserve">Güzeltepe Mah. Simon Bolivar Cad. No:8/7 Çankaya/Ankara</w:t>
      </w:r>
    </w:p>
    <w:p w:rsidR="00000000" w:rsidDel="00000000" w:rsidP="00000000" w:rsidRDefault="00000000" w:rsidRPr="00000000" w14:paraId="00000008">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ab/>
        <w:t xml:space="preserve">    </w:t>
      </w:r>
    </w:p>
    <w:p w:rsidR="00000000" w:rsidDel="00000000" w:rsidP="00000000" w:rsidRDefault="00000000" w:rsidRPr="00000000" w14:paraId="0000000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Giriş:</w:t>
      </w:r>
    </w:p>
    <w:p w:rsidR="00000000" w:rsidDel="00000000" w:rsidP="00000000" w:rsidRDefault="00000000" w:rsidRPr="00000000" w14:paraId="0000000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Beltaş Belediye Trafik Hizmetleri Makine Otomotiv İnşaat Mühendislik Doğalgaz İç Dış Ticaret ve Sanayi A.Ş (“BELTAŞ”) olarak;</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6698 sayılı Kişisel Verilerin Korunması Kanunu (“</w:t>
      </w:r>
      <w:r w:rsidDel="00000000" w:rsidR="00000000" w:rsidRPr="00000000">
        <w:rPr>
          <w:rFonts w:ascii="Times New Roman" w:cs="Times New Roman" w:eastAsia="Times New Roman" w:hAnsi="Times New Roman"/>
          <w:b w:val="1"/>
          <w:sz w:val="24"/>
          <w:szCs w:val="24"/>
          <w:rtl w:val="0"/>
        </w:rPr>
        <w:t xml:space="preserve">KVKK</w:t>
      </w:r>
      <w:r w:rsidDel="00000000" w:rsidR="00000000" w:rsidRPr="00000000">
        <w:rPr>
          <w:rFonts w:ascii="Times New Roman" w:cs="Times New Roman" w:eastAsia="Times New Roman" w:hAnsi="Times New Roman"/>
          <w:sz w:val="24"/>
          <w:szCs w:val="24"/>
          <w:rtl w:val="0"/>
        </w:rPr>
        <w:t xml:space="preserve">”) ve ilgili mevzuat ve yasal düzenlemelerden kaynaklanan faaliyetleri çerçevesinde kişisel verilerinizin işlenmesi, saklanması ve aktarılması ile ilgili veri sahiplerini aydınlatmak amacıyla işbu Kişisel Verilerin İşlenmesine İlişkin Genel Aydınlatma Metni’ni hazırladık.</w:t>
      </w:r>
    </w:p>
    <w:p w:rsidR="00000000" w:rsidDel="00000000" w:rsidP="00000000" w:rsidRDefault="00000000" w:rsidRPr="00000000" w14:paraId="0000000C">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6915"/>
        <w:tblGridChange w:id="0">
          <w:tblGrid>
            <w:gridCol w:w="3285"/>
            <w:gridCol w:w="6915"/>
          </w:tblGrid>
        </w:tblGridChange>
      </w:tblGrid>
      <w:tr>
        <w:trPr>
          <w:cantSplit w:val="0"/>
          <w:trHeight w:val="44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MÜŞTERİ VE ZİYARETÇİLER</w:t>
            </w:r>
          </w:p>
        </w:tc>
      </w:tr>
      <w:tr>
        <w:trPr>
          <w:cantSplit w:val="0"/>
          <w:trHeight w:val="470.9765625"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Kimlik Bilgileri</w:t>
            </w:r>
          </w:p>
        </w:tc>
      </w:tr>
      <w:tr>
        <w:trPr>
          <w:cantSplit w:val="0"/>
          <w:trHeight w:val="470.9765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İşlenen Kişiler Veriler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 İşleme Amaçları</w:t>
            </w:r>
          </w:p>
        </w:tc>
      </w:tr>
      <w:tr>
        <w:trPr>
          <w:cantSplit w:val="0"/>
          <w:trHeight w:val="2134.218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Soyad</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T.C.Kimlik numarası</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Vergi Kimlik numarası</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İmza</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Kaşe</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İmza Sirküleri</w:t>
            </w:r>
            <w:r w:rsidDel="00000000" w:rsidR="00000000" w:rsidRPr="00000000">
              <w:rPr>
                <w:rFonts w:ascii="Times New Roman" w:cs="Times New Roman" w:eastAsia="Times New Roman" w:hAnsi="Times New Roman"/>
                <w:b w:val="1"/>
                <w:sz w:val="24"/>
                <w:szCs w:val="24"/>
                <w:rtl w:val="0"/>
              </w:rPr>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Hukuk İşlerinin Takibi ve Yürütülmesi, Yetkili Kişi, Kurum ve Kuruluşlara Bilgi Verilmesi, Sözleşme Süreçlerinin Yürütülmesi, İş Faaliyetlerinin Yürütülmesi / Denetimi, Faaliyetlerin Mevzuata Uygun Yürütülmesi, Mal / Hizmet Satış Süreçlerinin Yürütülmesi</w:t>
            </w:r>
          </w:p>
        </w:tc>
      </w:tr>
      <w:tr>
        <w:trPr>
          <w:cantSplit w:val="0"/>
          <w:trHeight w:val="2678.7890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Kimlik Bilgilerinizin İşlenmesinin Hukuki Sebepleri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Kimlik bilgileriniz, BELTAŞ tarafından; yukarıda sayılan amaçların gerçekleştirilmesi doğrultusunda, başta KVKK’nın 5’inci maddesinde ve ilgili mevzuatta belirtilen;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Bir sözleşmenin kurulması veya ifasıyla doğrudan doğruya ilgili olması kaydıyla, sözleşmenin taraflarına ait kişisel verilerin işlenmesinin gerekli olması,</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Veri sorumlusunun hukuki yükümlülüğünü yerine getirebilmesi için zorunlu olması</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hukuki sebeplerine dayanılarak işlenmektedir.</w:t>
            </w:r>
          </w:p>
        </w:tc>
      </w:tr>
      <w:tr>
        <w:trPr>
          <w:cantSplit w:val="0"/>
          <w:trHeight w:val="87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Kimlik Bilgilerinizin Toplanma Yöntemleri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Kimlik bilgileriniz, basılı ve elektronik formlar, beyan edilen belgeler, sözleşmeler vasıtasıyla toplanmaktadır. </w:t>
            </w:r>
          </w:p>
        </w:tc>
      </w:tr>
    </w:tbl>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6915"/>
        <w:tblGridChange w:id="0">
          <w:tblGrid>
            <w:gridCol w:w="3285"/>
            <w:gridCol w:w="6915"/>
          </w:tblGrid>
        </w:tblGridChange>
      </w:tblGrid>
      <w:tr>
        <w:trPr>
          <w:cantSplit w:val="0"/>
          <w:trHeight w:val="470.9765625"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İletişim Bilgileri</w:t>
            </w:r>
          </w:p>
        </w:tc>
      </w:tr>
      <w:tr>
        <w:trPr>
          <w:cantSplit w:val="0"/>
          <w:trHeight w:val="470.9765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İşlenen Kişiler Veriler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 İşleme Amaçları</w:t>
            </w:r>
          </w:p>
        </w:tc>
      </w:tr>
      <w:tr>
        <w:trPr>
          <w:cantSplit w:val="0"/>
          <w:trHeight w:val="169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Cep Telefonu numarası</w:t>
            </w:r>
          </w:p>
          <w:p w:rsidR="00000000" w:rsidDel="00000000" w:rsidP="00000000" w:rsidRDefault="00000000" w:rsidRPr="00000000" w14:paraId="00000028">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İkametgah-Posta adresi</w:t>
            </w:r>
          </w:p>
          <w:p w:rsidR="00000000" w:rsidDel="00000000" w:rsidP="00000000" w:rsidRDefault="00000000" w:rsidRPr="00000000" w14:paraId="00000029">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İş yeri adres,</w:t>
            </w:r>
          </w:p>
          <w:p w:rsidR="00000000" w:rsidDel="00000000" w:rsidP="00000000" w:rsidRDefault="00000000" w:rsidRPr="00000000" w14:paraId="0000002A">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Diğer telefon</w:t>
            </w:r>
          </w:p>
          <w:p w:rsidR="00000000" w:rsidDel="00000000" w:rsidP="00000000" w:rsidRDefault="00000000" w:rsidRPr="00000000" w14:paraId="0000002B">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İş yeri ismi - unvanı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Hukuk İşlerinin Takibi ve Yürütülmesi, Yetkili Kişi, Kurum ve Kuruluşlara Bilgi Verilmesi, Sözleşme Süreçlerinin Yürütülmesi, İş Faaliyetlerinin Yürütülmesi / Denetimi, Faaliyetlerin Mevzuata Uygun Yürütülmesi, Mal / Hizmet Satış Süreçlerinin Yürütülmesi</w:t>
            </w:r>
          </w:p>
        </w:tc>
      </w:tr>
      <w:tr>
        <w:trPr>
          <w:cantSplit w:val="0"/>
          <w:trHeight w:val="2678.7890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İletişim Bilgilerinizin İşlenmesinin Hukuki Sebepleri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İletişim </w:t>
            </w:r>
            <w:r w:rsidDel="00000000" w:rsidR="00000000" w:rsidRPr="00000000">
              <w:rPr>
                <w:rFonts w:ascii="Times New Roman" w:cs="Times New Roman" w:eastAsia="Times New Roman" w:hAnsi="Times New Roman"/>
                <w:sz w:val="24"/>
                <w:szCs w:val="24"/>
                <w:rtl w:val="0"/>
              </w:rPr>
              <w:t xml:space="preserve">bilgileriniz, BELTAŞ tarafından; yukarıda sayılan amaçların gerçekleştirilmesi doğrultusunda, başta KVKK’nın 5’inci maddesinde ve ilgili mevzuatta belirtilen; </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Bir sözleşmenin kurulması veya ifasıyla doğrudan doğruya ilgili olması kaydıyla, sözleşmenin taraflarına ait kişisel verilerin işlenmesinin gerekli olması,</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Veri sorumlusunun hukuki yükümlülüğünü yerine getirebilmesi için zorunlu olması</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hukuki sebeplerine dayanılarak işlenmektedir.</w:t>
            </w:r>
          </w:p>
        </w:tc>
      </w:tr>
      <w:tr>
        <w:trPr>
          <w:cantSplit w:val="0"/>
          <w:trHeight w:val="87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İletişim Bilgilerinizin Toplanma Yöntemleri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İletişim bilgileriniz, basılı ve elektronik formlar, beyan edilen belgeler, sözleşmeler vasıtasıyla toplanmaktadır. </w:t>
            </w:r>
          </w:p>
        </w:tc>
      </w:tr>
    </w:tbl>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6915"/>
        <w:tblGridChange w:id="0">
          <w:tblGrid>
            <w:gridCol w:w="3285"/>
            <w:gridCol w:w="6915"/>
          </w:tblGrid>
        </w:tblGridChange>
      </w:tblGrid>
      <w:tr>
        <w:trPr>
          <w:cantSplit w:val="0"/>
          <w:trHeight w:val="470.9765625"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Görsel ve İşitsel Kayıt</w:t>
            </w:r>
          </w:p>
        </w:tc>
      </w:tr>
      <w:tr>
        <w:trPr>
          <w:cantSplit w:val="0"/>
          <w:trHeight w:val="470.9765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Görsel ve İşitsel Kayıt İşleme Amaçları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Faaliyetlerin Mevzuata Uygun Yürütülmesi, İş Sürekliliğinin Sağlanması Faaliyetlerinin Yürütülmesi, Mal / Hizmet Satış Süreçlerinin Yürütülmesi, Müşteri İlişkileri Yönetimi Süreçlerinin Yürütülmesi, Erişim Yetkilerinin Yürütülmesi, Finans Ve Muhasebe İşlerinin Yürütülmesi, İletişim Faaliyetlerinin Yürütülmesi, İş Faaliyetlerinin Yürütülmesi / Denetimi, Mal / Hizmet Üretim Ve Operasyon Süreçlerinin Yürütülmesi, Müşteri Memnuniyetine Yönelik Aktivitelerin Yürütülmesi, Sözleşme Süreçlerinin Yürütülmesi, Taşınır Mal Ve Kaynakların Güvenliğinin Temini, Fiziksel Mekan Güvenliğinin Temini, Yetkili Kişi, Kurum Ve Kuruluşlara Bilgi Verilmesi</w:t>
            </w:r>
          </w:p>
        </w:tc>
      </w:tr>
      <w:tr>
        <w:trPr>
          <w:cantSplit w:val="0"/>
          <w:trHeight w:val="169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Görsel ve İşitsel Kayıtların İşlenmesinin Hukuki Sebepleri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verileriniz, Beltaş  tarafından yukarıda sayılan amaçların gerçekleştirilmesi doğrultusunda, başta KVKK’nın 5’inci maddesinde belirtilen;</w:t>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Bir sözleşmenin kurulması veya ifasıyla doğrudan doğruya ilgili olması kaydıyla, sözleşmenin taraflarına ait kişisel verilerin işlenmesinin gerekli olması </w:t>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hukuki sebebine dayanılarak işlenmektedir</w:t>
            </w:r>
          </w:p>
        </w:tc>
      </w:tr>
      <w:tr>
        <w:trPr>
          <w:cantSplit w:val="0"/>
          <w:trHeight w:val="133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Görsel ve İşitsel Kayıt Toplama Yöntemleri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Yukarıda belirtilen verileriniz Bilgi sistemleri ve elektronik cihazlar aracılığı ile (herhangi bir form olmaksızın toplanan veriler-örn:erişim logları, vs.), çevrimiçi platform, elektronik form ve sözleşmeler vasıtasıyla toplanmaktadır. </w:t>
            </w:r>
            <w:r w:rsidDel="00000000" w:rsidR="00000000" w:rsidRPr="00000000">
              <w:rPr>
                <w:rtl w:val="0"/>
              </w:rPr>
            </w:r>
          </w:p>
        </w:tc>
      </w:tr>
    </w:tbl>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6915"/>
        <w:tblGridChange w:id="0">
          <w:tblGrid>
            <w:gridCol w:w="3285"/>
            <w:gridCol w:w="6915"/>
          </w:tblGrid>
        </w:tblGridChange>
      </w:tblGrid>
      <w:tr>
        <w:trPr>
          <w:cantSplit w:val="0"/>
          <w:trHeight w:val="470.9765625"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Fiziksel Mekan Güvenliği</w:t>
            </w:r>
          </w:p>
        </w:tc>
      </w:tr>
      <w:tr>
        <w:trPr>
          <w:cantSplit w:val="0"/>
          <w:trHeight w:val="470.9765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 İşleme Amaçları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 Sağlığı / Güvenliği Faaliyetlerinin Yürütülmesi, Fiziksel Mekan Güvenliğinin Temini, İş Faaliyetlerinin Yürütülmesi / Denetimi</w:t>
            </w:r>
            <w:r w:rsidDel="00000000" w:rsidR="00000000" w:rsidRPr="00000000">
              <w:rPr>
                <w:rtl w:val="0"/>
              </w:rPr>
            </w:r>
          </w:p>
        </w:tc>
      </w:tr>
      <w:tr>
        <w:trPr>
          <w:cantSplit w:val="0"/>
          <w:trHeight w:val="1796.83593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Verilerin İşlenmesinin Hukuki Sebepleri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verileriniz, BELTAŞ tarafından yukarıda sayılan amaçların gerçekleştirilmesi doğrultusunda, başta KVKK’nın 5’inci maddesinde belirtilen; </w:t>
            </w:r>
          </w:p>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İlgili kişinin temel hak ve özgürlüklerine zarar vermemek kaydıyla, veri sorumlusunun meşru menfaatleri için veri işlenmesinin zorunlu olması </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hukuki sebebine dayanılarak işlenmektedir. </w:t>
            </w:r>
          </w:p>
        </w:tc>
      </w:tr>
      <w:tr>
        <w:trPr>
          <w:cantSplit w:val="0"/>
          <w:trHeight w:val="78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 Toplama Yöntemleri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Yukarıda belirtilen kişisel verileriniz CCTV Kayıtları elektronik sistemler vasıtasıyla toplanmaktadır.</w:t>
            </w:r>
            <w:r w:rsidDel="00000000" w:rsidR="00000000" w:rsidRPr="00000000">
              <w:rPr>
                <w:rtl w:val="0"/>
              </w:rPr>
            </w:r>
          </w:p>
        </w:tc>
      </w:tr>
    </w:tbl>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5"/>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6915"/>
        <w:tblGridChange w:id="0">
          <w:tblGrid>
            <w:gridCol w:w="3285"/>
            <w:gridCol w:w="6915"/>
          </w:tblGrid>
        </w:tblGridChange>
      </w:tblGrid>
      <w:tr>
        <w:trPr>
          <w:cantSplit w:val="0"/>
          <w:trHeight w:val="470.9765625"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Hukuki İşlem Bilgileri</w:t>
            </w:r>
          </w:p>
        </w:tc>
      </w:tr>
      <w:tr>
        <w:trPr>
          <w:cantSplit w:val="0"/>
          <w:trHeight w:val="470.9765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 İşleme Amaçları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Faaliyetlerin Mevzuata Uygun Yürütülmesi, Hukuk İşlerinin Takibi Ve Yürütülmesi, Sözleşme Süreçlerinin Yürütülmesi, Yetkili Kişi, Kurum Ve Kuruluşlara Bilgi Verilmesi</w:t>
            </w:r>
            <w:r w:rsidDel="00000000" w:rsidR="00000000" w:rsidRPr="00000000">
              <w:rPr>
                <w:rtl w:val="0"/>
              </w:rPr>
            </w:r>
          </w:p>
        </w:tc>
      </w:tr>
      <w:tr>
        <w:trPr>
          <w:cantSplit w:val="0"/>
          <w:trHeight w:val="165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Verilerin İşlenmesinin Hukuki Sebepleri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verileriniz, BELTAŞ  tarafından yukarıda sayılan amaçların gerçekleştirilmesi doğrultusunda, başta KVKK’nın 5’inci maddesinde belirtilen; ● Veri sorumlusunun hukuki yükümlülüğünü yerine getirebilmesi için zorunlu olması hukuki sebebine dayanılarak işlenmektedir.</w:t>
            </w:r>
          </w:p>
        </w:tc>
      </w:tr>
      <w:tr>
        <w:trPr>
          <w:cantSplit w:val="0"/>
          <w:trHeight w:val="78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 Toplama Yöntemleri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Yukarıda belirtilen kişisel verileriniz, basılı ve elektronik formlar, sözleşmeler vasıtasıyla toplanmaktadır.</w:t>
            </w:r>
            <w:r w:rsidDel="00000000" w:rsidR="00000000" w:rsidRPr="00000000">
              <w:rPr>
                <w:rtl w:val="0"/>
              </w:rPr>
            </w:r>
          </w:p>
        </w:tc>
      </w:tr>
    </w:tbl>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before="3" w:line="360" w:lineRule="auto"/>
        <w:jc w:val="both"/>
        <w:rPr>
          <w:rFonts w:ascii="Times New Roman" w:cs="Times New Roman" w:eastAsia="Times New Roman" w:hAnsi="Times New Roman"/>
          <w:sz w:val="25"/>
          <w:szCs w:val="25"/>
        </w:rPr>
      </w:pPr>
      <w:r w:rsidDel="00000000" w:rsidR="00000000" w:rsidRPr="00000000">
        <w:rPr>
          <w:rtl w:val="0"/>
        </w:rPr>
      </w:r>
    </w:p>
    <w:tbl>
      <w:tblPr>
        <w:tblStyle w:val="Table6"/>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4.5"/>
        <w:gridCol w:w="5104.5"/>
        <w:tblGridChange w:id="0">
          <w:tblGrid>
            <w:gridCol w:w="5104.5"/>
            <w:gridCol w:w="5104.5"/>
          </w:tblGrid>
        </w:tblGridChange>
      </w:tblGrid>
      <w:tr>
        <w:trPr>
          <w:cantSplit w:val="0"/>
          <w:trHeight w:val="1057.4267578124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5"/>
                <w:szCs w:val="25"/>
              </w:rPr>
            </w:pPr>
            <w:r w:rsidDel="00000000" w:rsidR="00000000" w:rsidRPr="00000000">
              <w:rPr>
                <w:rFonts w:ascii="Times New Roman" w:cs="Times New Roman" w:eastAsia="Times New Roman" w:hAnsi="Times New Roman"/>
                <w:b w:val="1"/>
                <w:i w:val="1"/>
                <w:sz w:val="25"/>
                <w:szCs w:val="25"/>
                <w:rtl w:val="0"/>
              </w:rPr>
              <w:t xml:space="preserve">Müşteri Kişi Grubu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İşlenen Veriler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5"/>
                <w:szCs w:val="25"/>
              </w:rPr>
            </w:pPr>
            <w:r w:rsidDel="00000000" w:rsidR="00000000" w:rsidRPr="00000000">
              <w:rPr>
                <w:rFonts w:ascii="Times New Roman" w:cs="Times New Roman" w:eastAsia="Times New Roman" w:hAnsi="Times New Roman"/>
                <w:b w:val="1"/>
                <w:i w:val="1"/>
                <w:sz w:val="25"/>
                <w:szCs w:val="25"/>
                <w:rtl w:val="0"/>
              </w:rPr>
              <w:t xml:space="preserve">Parklanan Müşteri</w:t>
            </w:r>
          </w:p>
        </w:tc>
      </w:tr>
      <w:tr>
        <w:trPr>
          <w:cantSplit w:val="0"/>
          <w:trHeight w:val="191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Kimlik Veri Kategorisi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Araç Plaka Bilgisi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Ad, Soyad</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T.C. Kimlik Numarası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İmza Sirküleri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İmza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Vergi Kimlik Numarası</w:t>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Fiziksel Mekan Güvenliği Kategorisi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-CCTV Kayıt Bilgileri</w:t>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Müşteri İşlem Veri Kategorisi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-Gişe dekontlarındaki bilgiler</w:t>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Hukuki İşlem Veri Kategorisi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Adli Makamlarla Yazışmalardaki Bilgiler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İdari Makamlarla Yazışmalardaki Bilgiler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Dava Dosyasındaki Bilgiler -İhtarname/İhbarname kapsamındaki bilgiler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Haciz vb. kayıtlar -Sözleşme Bilgisi </w:t>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Sağlık Veri Kategorisi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-Engellilik Durumuna Ait Bilgiler</w:t>
            </w:r>
          </w:p>
        </w:tc>
      </w:tr>
    </w:tbl>
    <w:p w:rsidR="00000000" w:rsidDel="00000000" w:rsidP="00000000" w:rsidRDefault="00000000" w:rsidRPr="00000000" w14:paraId="0000006E">
      <w:pPr>
        <w:widowControl w:val="0"/>
        <w:spacing w:before="3" w:line="360" w:lineRule="auto"/>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6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Özel Nitelikli Kişisel Verilerinizin Toplanmasının Hukuki Sebebi Nedir? </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Özel nitelikli kişisel veriler; kişinin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 </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Özel nitelikli kişisel veriler, diğer veri kategorilerine oranla daha yüksek koruma gerektirirler. Bu tür verileri işlemek için ayrıca bilgilendirme yapılması gerektiği KVKK uyarınca düzenlenmiştir. </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Verileriniz Kimlere ve Hangi Amaçlarla Aktarılabilecektir? </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Kişisel verileriniz, yasal düzenlemeler ve tabi olduğumuz mevzuat gereği başta Sosyal Güvenlik Kurumu başta olmak üzere mevzuatta açıkça yetkilendirilmiş kişilerle paylaşılır. Ayrıca, kişisel verileriniz, bir mahkeme kararı veya yetkili kılınmış idari mercilerin talebi üzerine, Yetkili Kişi Veya Yetkili Kamu Kurum Ve Kuruluşlarıyla paylaşılır. </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Kişisel verileriniz, aramızdaki iş sözleşmesi kapsamındaki yükümlülüklerin yerine getirilmesi amacıyla (örneğin; sağlık verilerinizin 6331 sayılı İş Sağlığı ve Güvenliği Kanunu kapsamında işyeri hekimimiz ile paylaşılması vb.) verileri işleyen üçüncü kişiler ile paylaşılacaktır.</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Kişisel verileriniz, aramızdaki hizmet sözleşmesi kapsamında tedarikçilerden temin edilecek ürün veya hizmetlere ilişkin olarak, tedarik zinciri yönetimi süreçlerinin yürütülmesi ve sözleşmenin ifası amacıyla Tedarikçilerimiz ile paylaşılabilir. </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Kişisel verileriniz, aramızdaki hizmet sözleşmesi kapsamında işbirliği yaptığımız Iş Ortaklarımız ile iş faaliyetlerinin yürütülmesi ve sözleşmenin ifası amacıyla paylaşılabilir. </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Kişisel verileriniz, bilgi güvenliği süreçlerinin yürütülmesi, iş faaliyetlerinin yürütülmesi/denetimi, insan kaynakları süreçlerinin planlanması, saklama ve arşiv faaliyetlerinin yürütülmesi ve sözleşme süreçlerinin yürütülmesi amaçlarıyla Ankara Büyükşehir Belediyesi’yle paylaşılabilir </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Kişisel verileriniz yurtdışına aktarılmamaktadır. </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Verileriniz Ne Kadar Süre İle Saklanır? </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verilerinizin saklama süresi aşağıdaki şekildedir: </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Kanunda veya ilgili mevzuatta verinin saklanması için bir süre belirlenmişse, söz konusu veri en az bu süre kadar saklanmak zorundadır. Aksi mevzuatta öngörülmüyor ise kişisel verileriniz kural olarak sözleşmenin ifasından veya bitiminden itibaren 10 yıl süre ile saklanmaktadır. </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Olası bir mahkeme talebinin veya kanunla yetkili kılınmış bir idari merciinin ilgili veriye ilişkin talebinin tarafımıza geç ulaşması veya tarafı olabileceğimiz bir ihtilafın meydana gelmesi gibi ihtimaller gözetilerek, verilerinizin saklanması için mevzuatta öngörülen sürelere 6 ay ila 1 yıl arası bir süre eklenerek verilerin saklama süresi belirlenmekte ve belirlenen sürenin sonunda söz konusu veriler silinmekte, yok edilmekte veya anonimleştirilmektedir. </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Mevzuatta, işlediğimiz verinin saklanma süresine yönelik bir süre öngörülmemiş ise aramızdaki ilişkinin gereği olarak ve tarafınızla yapılan sözleşmede belirlenen süre boyunca verileriniz saklanır. Bahsi geçen ilişkinin bitiminden sonra veya sözleşmede belirlenen süre geçtikten sonra verileriniz herhangi bir talebinize gerek olmadan silinir, yok edilir veya anonim hale getirilir. </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Kişisel verilerin işleme şartlarının tamamı ortadan kalkmış ya da tarafımızca beyan edilen veya mevzuat kapsamında belirlenen saklama süresi dolmuş ise verileriniz, ilk periyodik imha tarihinde veya en geç 6 ay içerisinde resen silinir, yok edilir veya anonim hale getirilir. Geçerli bir sebep ile verilerinizin silinmesine dair talepte bulunmanız halinde ise verileriniz en geç 30 gün içerisinde silinir. Saklama süresi mevzuatta belirlenmiş verilerinizin öngörülen sürelerden önce silinmesini veya imha edilmesini talep etmeniz halinde söz konusu talebiniz gerçekleştirilemeyecektir. </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Veri Sahibi Olarak Haklarınız Nelerdir? </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KVKK ve ilgili mevzuat kapsamında kişisel verilerinize ilişkin olarak; </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Kişisel verilerinizin işlenip işlenmediğini öğrenme, </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Kişisel verileriniz işlenmişse buna ilişkin bilgi talep etme, </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Kişiel verilerin işlenme amacını ve bunların amacına uygun kullanılıp kullanılmadığını öğrenme, </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Yurt içinde veya yurt dışında kişisel verilerinizin aktarıldığı üçüncü kişileri bilme, </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Kişisel verilerinizin eksik veya yanlış işlenmiş olması halinde bunların düzeltilmesini isteme,</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KVKK mevzuatında öngörülen şartlar çerçevesinde kişisel verilerinizin silinmesini veya yok edilmesini isteme,</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Eksik veya yanlış verilerin düzeltilmesi ile kişisel verilerinizin silinmesi veya yok edilmesini talep ettiğinizde, bu durumun kişisel verilerinizi aktardığımız üçüncü kişilere bildirilmesini isteme, </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Kişisel verilerin kanuna aykırı olarak işlenmesi sebebiyle zarara uğramanız halinde bu zararın giderilmesini talep etme, </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haklarına sahipsiniz. </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Haklarınızı Nasıl Kullanabilirsiniz? </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verileriniz ile ilgili başvuru ve taleplerinizi dilerseniz İlgili Kişi Başvuru Formu aracılığıyla;</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Geçerli bir kimlik belgesi ile birlikte Beltaş Belediye Trafik Hizmetleri Makine Otomotiv İnşaat Mühendislik Doğalgaz İç Dış Ticaret ve Sanayi A.Ş’ye  bizzat başvurarak, </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Mobil imza veya güvenli elektronik imza ile imzalayıp bilgi@bel-tas.com.tr adresine e-posta gönderilerek, </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Beltaş Belediye Trafik Hizmetleri Makine Otomotiv İnşaat Mühendislik Doğalgaz İç Dış Ticaret ve Sanayi A.Ş’ye iletebilirsiniz.</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Veri Sorumlusuna Başvuru Usul ve Esasları Hakkında Tebliğ uyarınca, İlgili Kişinin, başvurusunda isim, soyisim, başvuru yazılı ise imza, T.C. kimlik numarası (başvuruda bulunan kişinin yabancı olması halinde uyruğu, pasaport numarası veya varsa kimlik numarası), tebligata esas yerleşim yeri veya iş yeri adresi, varsa bildirime esas elektronik posta adresi, telefon numarası ve faks numarası ile talep konusuna dair bilgilerin bulunması zorunludur. </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 yukarıda belirtilen hakları kullanmak için yapacağı ve kullanmayı talep ettiği hakka ilişkin açıklamaları içeren başvuruda talep edilen hususu açık ve anlaşılır şekilde belirtmelidir. Başvuruya ilişkin bilgi ve belgelerin başvuruya eklenmesi gerekmektedir. Talep konusunun başvuranın şahsı ile ilgili olması gerekmekle birlikte, başkası adına hareket ediliyor ise başvuruyu yapanın bu konuda özel olarak yetkili olması ve bu yetkinin belgelendirilmesi (vekâletname) gerekmektedir. Ayrıca başvurunun kimlik ve adres bilgilerini içermesi ve başvuruya kimliği doğrulayıcı belgelerin eklenmesi gerekmektedir. </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Yetkisiz üçüncü kişilerin başkası adına yaptığı talepler değerlendirmeye alınmayacaktır.</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Kişisel Verilerinizin İşlenmesine İlişkin Talepleriniz Ne Kadar Sürede Cevaplanır?</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Kişisel verilerinize ilişkin hak talepleriniz değerlendirilerek, bize ulaştığı tarihten itibaren en geç 30 gün içerisinde cevaplanır. Başvurunuzun olumsuz değerlendirilmesi halinde gerekçeli ret sebepleri başvuruda belirttiğiniz adrese elektronik posta veya posta yolu başta olmak üzere İlgili Kişi Başvuru Formunda seçilen usullerinden biri ile gönderilir.</w:t>
      </w:r>
    </w:p>
    <w:sectPr>
      <w:pgSz w:h="16834" w:w="11909"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2B786AAF7A3874EBCAD324E006700D6" ma:contentTypeVersion="11" ma:contentTypeDescription="Yeni belge oluşturun." ma:contentTypeScope="" ma:versionID="2fc5f4ecdd1ec49c57c355ffaaa9bea0">
  <xsd:schema xmlns:xsd="http://www.w3.org/2001/XMLSchema" xmlns:xs="http://www.w3.org/2001/XMLSchema" xmlns:p="http://schemas.microsoft.com/office/2006/metadata/properties" xmlns:ns2="c95983b4-c318-4f12-adfc-16fdff734bdd" xmlns:ns3="ce333ab3-11be-4d62-ab23-2a5699c7da5c" targetNamespace="http://schemas.microsoft.com/office/2006/metadata/properties" ma:root="true" ma:fieldsID="ace0ebce02e6e74a9805b6e6b5209b3d" ns2:_="" ns3:_="">
    <xsd:import namespace="c95983b4-c318-4f12-adfc-16fdff734bdd"/>
    <xsd:import namespace="ce333ab3-11be-4d62-ab23-2a5699c7da5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983b4-c318-4f12-adfc-16fdff734bd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Resim Etiketleri" ma:readOnly="false" ma:fieldId="{5cf76f15-5ced-4ddc-b409-7134ff3c332f}" ma:taxonomyMulti="true" ma:sspId="d0217961-6e92-4d51-8c10-a8ade7a759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33ab3-11be-4d62-ab23-2a5699c7da5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bcc635-618f-4b14-9149-3341b88fcccc}" ma:internalName="TaxCatchAll" ma:showField="CatchAllData" ma:web="ce333ab3-11be-4d62-ab23-2a5699c7d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60054-ABDF-4E68-9B73-5F60798206FC}"/>
</file>

<file path=customXml/itemProps2.xml><?xml version="1.0" encoding="utf-8"?>
<ds:datastoreItem xmlns:ds="http://schemas.openxmlformats.org/officeDocument/2006/customXml" ds:itemID="{68FD797C-D09B-46F5-8D20-2487043DD416}"/>
</file>